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C9E2" w14:textId="77777777" w:rsidR="00F3172E" w:rsidRPr="00394322" w:rsidRDefault="00907E58" w:rsidP="00394322">
      <w:pPr>
        <w:tabs>
          <w:tab w:val="left" w:pos="5381"/>
        </w:tabs>
        <w:spacing w:before="1" w:after="723"/>
        <w:ind w:right="3899"/>
        <w:textAlignment w:val="baseline"/>
        <w:rPr>
          <w:rFonts w:ascii="Calibri" w:hAnsi="Calibri" w:cs="Calibri"/>
        </w:rPr>
      </w:pPr>
      <w:r w:rsidRPr="00394322">
        <w:rPr>
          <w:rFonts w:ascii="Calibri" w:hAnsi="Calibri" w:cs="Calibri"/>
          <w:noProof/>
        </w:rPr>
        <w:drawing>
          <wp:inline distT="0" distB="0" distL="0" distR="0" wp14:anchorId="47F92B38" wp14:editId="3CFBCD00">
            <wp:extent cx="3416935" cy="8013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A6FC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  <w:spacing w:val="2"/>
        </w:rPr>
      </w:pPr>
      <w:r w:rsidRPr="00394322">
        <w:rPr>
          <w:rFonts w:ascii="Calibri" w:eastAsia="Arial" w:hAnsi="Calibri" w:cs="Calibri"/>
          <w:b/>
          <w:color w:val="000000"/>
          <w:spacing w:val="2"/>
        </w:rPr>
        <w:t>TechUPGRADE Achieves Groundbreaking Milestone in Sustainable Energy Storage</w:t>
      </w:r>
    </w:p>
    <w:p w14:paraId="67ECA121" w14:textId="28225368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9"/>
        </w:rPr>
      </w:pPr>
      <w:r w:rsidRPr="00394322">
        <w:rPr>
          <w:rFonts w:ascii="Calibri" w:eastAsia="Tahoma" w:hAnsi="Calibri" w:cs="Calibri"/>
          <w:color w:val="000000"/>
          <w:spacing w:val="11"/>
        </w:rPr>
        <w:t>The TechUPGRADE project, funded by the Horizon Europe programme of the European Union, proudly announces a significant achievement in the development of sustainable thermochemical technology. The consortium has successfully developed a new material</w:t>
      </w:r>
      <w:r w:rsidR="00394322" w:rsidRPr="00394322">
        <w:rPr>
          <w:rFonts w:ascii="Calibri" w:eastAsia="Tahoma" w:hAnsi="Calibri" w:cs="Calibri"/>
          <w:color w:val="000000"/>
          <w:spacing w:val="11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9"/>
        </w:rPr>
        <w:t>composition that uses minimal expensive, critical, or health-harmful substances</w:t>
      </w:r>
      <w:r w:rsidR="00C35A3B" w:rsidRPr="00394322">
        <w:rPr>
          <w:rFonts w:ascii="Calibri" w:eastAsia="Tahoma" w:hAnsi="Calibri" w:cs="Calibri"/>
          <w:color w:val="000000"/>
          <w:spacing w:val="9"/>
        </w:rPr>
        <w:t xml:space="preserve">. Several Tutton salts, such as </w:t>
      </w:r>
      <w:r w:rsidR="00C35A3B" w:rsidRPr="00394322">
        <w:rPr>
          <w:rFonts w:ascii="Calibri" w:eastAsia="Calibri" w:hAnsi="Calibri" w:cs="Calibri"/>
          <w:lang w:eastAsia="el-GR"/>
        </w:rPr>
        <w:t>K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Zn(SO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4</w:t>
      </w:r>
      <w:r w:rsidR="00C35A3B" w:rsidRPr="00394322">
        <w:rPr>
          <w:rFonts w:ascii="Calibri" w:eastAsia="Calibri" w:hAnsi="Calibri" w:cs="Calibri"/>
          <w:lang w:eastAsia="el-GR"/>
        </w:rPr>
        <w:t>)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•6H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O, K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Zn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0.5</w:t>
      </w:r>
      <w:r w:rsidR="00C35A3B" w:rsidRPr="00394322">
        <w:rPr>
          <w:rFonts w:ascii="Calibri" w:eastAsia="Calibri" w:hAnsi="Calibri" w:cs="Calibri"/>
          <w:lang w:eastAsia="el-GR"/>
        </w:rPr>
        <w:t>Cu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0.5</w:t>
      </w:r>
      <w:r w:rsidR="00C35A3B" w:rsidRPr="00394322">
        <w:rPr>
          <w:rFonts w:ascii="Calibri" w:eastAsia="Calibri" w:hAnsi="Calibri" w:cs="Calibri"/>
          <w:lang w:eastAsia="el-GR"/>
        </w:rPr>
        <w:t>(SO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4</w:t>
      </w:r>
      <w:r w:rsidR="00C35A3B" w:rsidRPr="00394322">
        <w:rPr>
          <w:rFonts w:ascii="Calibri" w:eastAsia="Calibri" w:hAnsi="Calibri" w:cs="Calibri"/>
          <w:lang w:eastAsia="el-GR"/>
        </w:rPr>
        <w:t>)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•6H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O, have displayed excellent properties at the gram scale.</w:t>
      </w:r>
    </w:p>
    <w:p w14:paraId="7B5B55CB" w14:textId="2B038B60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8"/>
        </w:rPr>
      </w:pPr>
      <w:r w:rsidRPr="00394322">
        <w:rPr>
          <w:rFonts w:ascii="Calibri" w:eastAsia="Tahoma" w:hAnsi="Calibri" w:cs="Calibri"/>
          <w:color w:val="000000"/>
          <w:spacing w:val="10"/>
        </w:rPr>
        <w:t>This innovative composition has proven capable of long-term cyclic thermal-chemical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>storage (TCS) operation and effective thermal boosting.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>This new material represents a major step forward in energy efficiency, demonstrating a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>remarkable ability to achieve a storage density of at least 400 kWh/m</w:t>
      </w:r>
      <w:r w:rsidRPr="00394322">
        <w:rPr>
          <w:rFonts w:ascii="Calibri" w:eastAsia="Tahoma" w:hAnsi="Calibri" w:cs="Calibri"/>
          <w:color w:val="000000"/>
          <w:spacing w:val="7"/>
          <w:vertAlign w:val="superscript"/>
        </w:rPr>
        <w:t>3</w:t>
      </w:r>
      <w:r w:rsidRPr="00394322">
        <w:rPr>
          <w:rFonts w:ascii="Calibri" w:eastAsia="Tahoma" w:hAnsi="Calibri" w:cs="Calibri"/>
          <w:color w:val="000000"/>
          <w:spacing w:val="7"/>
        </w:rPr>
        <w:t xml:space="preserve"> for more than ten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 xml:space="preserve">cycles, while operating efficiently within a temperature range of </w:t>
      </w:r>
      <w:r w:rsidR="000F105E" w:rsidRPr="00394322">
        <w:rPr>
          <w:rFonts w:ascii="Calibri" w:eastAsia="Tahoma" w:hAnsi="Calibri" w:cs="Calibri"/>
          <w:color w:val="000000"/>
          <w:spacing w:val="7"/>
        </w:rPr>
        <w:t>90</w:t>
      </w:r>
      <w:r w:rsidRPr="00394322">
        <w:rPr>
          <w:rFonts w:ascii="Calibri" w:eastAsia="Tahoma" w:hAnsi="Calibri" w:cs="Calibri"/>
          <w:color w:val="000000"/>
          <w:spacing w:val="7"/>
        </w:rPr>
        <w:t>-</w:t>
      </w:r>
      <w:r w:rsidR="000F105E" w:rsidRPr="00394322">
        <w:rPr>
          <w:rFonts w:ascii="Calibri" w:eastAsia="Tahoma" w:hAnsi="Calibri" w:cs="Calibri"/>
          <w:color w:val="000000"/>
          <w:spacing w:val="7"/>
        </w:rPr>
        <w:t>1</w:t>
      </w:r>
      <w:r w:rsidRPr="00394322">
        <w:rPr>
          <w:rFonts w:ascii="Calibri" w:eastAsia="Tahoma" w:hAnsi="Calibri" w:cs="Calibri"/>
          <w:color w:val="000000"/>
          <w:spacing w:val="7"/>
        </w:rPr>
        <w:t>50°C. This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Arial" w:hAnsi="Calibri" w:cs="Calibri"/>
          <w:color w:val="000000"/>
          <w:spacing w:val="6"/>
        </w:rPr>
        <w:t>development aligns with the project’s commitment to reducing environmental impact and</w:t>
      </w:r>
      <w:r w:rsidR="00394322" w:rsidRPr="00394322">
        <w:rPr>
          <w:rFonts w:ascii="Calibri" w:eastAsia="Arial" w:hAnsi="Calibri" w:cs="Calibri"/>
          <w:color w:val="000000"/>
          <w:spacing w:val="6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reliance on critical resources.</w:t>
      </w:r>
    </w:p>
    <w:p w14:paraId="79F74AB3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</w:rPr>
      </w:pPr>
      <w:r w:rsidRPr="00394322">
        <w:rPr>
          <w:rFonts w:ascii="Calibri" w:eastAsia="Arial" w:hAnsi="Calibri" w:cs="Calibri"/>
          <w:b/>
          <w:color w:val="000000"/>
        </w:rPr>
        <w:t>Advancing Sustainable Energy Solutions</w:t>
      </w:r>
    </w:p>
    <w:p w14:paraId="71EBF658" w14:textId="49688F30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7"/>
        </w:rPr>
      </w:pPr>
      <w:r w:rsidRPr="00394322">
        <w:rPr>
          <w:rFonts w:ascii="Calibri" w:eastAsia="Tahoma" w:hAnsi="Calibri" w:cs="Calibri"/>
          <w:color w:val="000000"/>
          <w:spacing w:val="8"/>
        </w:rPr>
        <w:t>The breakthrough was realized through the collaborative efforts of research teams from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the TU Wien, the German Aerospace Center</w:t>
      </w:r>
      <w:r w:rsidR="005A3B05" w:rsidRPr="00394322">
        <w:rPr>
          <w:rFonts w:ascii="Calibri" w:eastAsia="Tahoma" w:hAnsi="Calibri" w:cs="Calibri"/>
          <w:color w:val="000000"/>
          <w:spacing w:val="8"/>
        </w:rPr>
        <w:t xml:space="preserve"> (DLR e.V.)</w:t>
      </w:r>
      <w:r w:rsidRPr="00394322">
        <w:rPr>
          <w:rFonts w:ascii="Calibri" w:eastAsia="Tahoma" w:hAnsi="Calibri" w:cs="Calibri"/>
          <w:color w:val="000000"/>
          <w:spacing w:val="8"/>
        </w:rPr>
        <w:t xml:space="preserve">, the University of Twente, and the </w:t>
      </w:r>
      <w:r w:rsidR="00C327A3" w:rsidRPr="00C327A3">
        <w:rPr>
          <w:rFonts w:ascii="Calibri" w:eastAsia="Tahoma" w:hAnsi="Calibri" w:cs="Calibri"/>
          <w:color w:val="000000"/>
          <w:spacing w:val="8"/>
        </w:rPr>
        <w:t>RISE Research Institutes of Sweden</w:t>
      </w:r>
      <w:r w:rsidRPr="00394322">
        <w:rPr>
          <w:rFonts w:ascii="Calibri" w:eastAsia="Tahoma" w:hAnsi="Calibri" w:cs="Calibri"/>
          <w:color w:val="000000"/>
          <w:spacing w:val="8"/>
        </w:rPr>
        <w:t>. Utilizing an advanced search algorithm, the teams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identified and screened various salt hydrates, focusing on those suitable for operation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>within the specified temperature range.</w:t>
      </w:r>
    </w:p>
    <w:p w14:paraId="0456919F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  <w:spacing w:val="1"/>
        </w:rPr>
      </w:pPr>
      <w:r w:rsidRPr="00394322">
        <w:rPr>
          <w:rFonts w:ascii="Calibri" w:eastAsia="Arial" w:hAnsi="Calibri" w:cs="Calibri"/>
          <w:b/>
          <w:color w:val="000000"/>
          <w:spacing w:val="1"/>
        </w:rPr>
        <w:t>Environmental Sustainability at the Forefront</w:t>
      </w:r>
    </w:p>
    <w:p w14:paraId="2DE517CC" w14:textId="08960003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8"/>
        </w:rPr>
      </w:pPr>
      <w:r w:rsidRPr="00394322">
        <w:rPr>
          <w:rFonts w:ascii="Calibri" w:eastAsia="Tahoma" w:hAnsi="Calibri" w:cs="Calibri"/>
          <w:color w:val="000000"/>
          <w:spacing w:val="8"/>
        </w:rPr>
        <w:t>Throughout the development process, special attention was given to ensure the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environmental sustainability of the new material. Monitoring and evaluation of the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Arial" w:hAnsi="Calibri" w:cs="Calibri"/>
          <w:color w:val="000000"/>
          <w:spacing w:val="6"/>
        </w:rPr>
        <w:t>material’s sustainability and environmental impacts have confirmed its compatibility with</w:t>
      </w:r>
      <w:r w:rsidR="00394322" w:rsidRPr="00394322">
        <w:rPr>
          <w:rFonts w:ascii="Calibri" w:eastAsia="Arial" w:hAnsi="Calibri" w:cs="Calibri"/>
          <w:color w:val="000000"/>
          <w:spacing w:val="6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environmental stewardship goals.</w:t>
      </w:r>
    </w:p>
    <w:p w14:paraId="48CEC0CE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  <w:spacing w:val="-2"/>
        </w:rPr>
      </w:pPr>
      <w:r w:rsidRPr="00394322">
        <w:rPr>
          <w:rFonts w:ascii="Calibri" w:eastAsia="Arial" w:hAnsi="Calibri" w:cs="Calibri"/>
          <w:b/>
          <w:color w:val="000000"/>
          <w:spacing w:val="-2"/>
        </w:rPr>
        <w:t>Next Steps for TechUPGRADE</w:t>
      </w:r>
    </w:p>
    <w:p w14:paraId="549208F3" w14:textId="77777777" w:rsidR="00394322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9"/>
        </w:rPr>
      </w:pPr>
      <w:r w:rsidRPr="00394322">
        <w:rPr>
          <w:rFonts w:ascii="Calibri" w:eastAsia="Tahoma" w:hAnsi="Calibri" w:cs="Calibri"/>
          <w:color w:val="000000"/>
          <w:spacing w:val="9"/>
        </w:rPr>
        <w:lastRenderedPageBreak/>
        <w:t>Building on this milestone, the project will continue with further material characterization</w:t>
      </w:r>
      <w:r w:rsidR="00394322" w:rsidRPr="00394322">
        <w:rPr>
          <w:rFonts w:ascii="Calibri" w:eastAsia="Tahoma" w:hAnsi="Calibri" w:cs="Calibri"/>
          <w:color w:val="000000"/>
          <w:spacing w:val="9"/>
        </w:rPr>
        <w:t xml:space="preserve"> </w:t>
      </w:r>
      <w:r w:rsidRPr="00394322">
        <w:rPr>
          <w:rFonts w:ascii="Calibri" w:eastAsia="Arial" w:hAnsi="Calibri" w:cs="Calibri"/>
          <w:color w:val="000000"/>
          <w:spacing w:val="5"/>
        </w:rPr>
        <w:t>and thermodynamic analysis to ensure the material’s practicality and reliability for</w:t>
      </w:r>
      <w:r w:rsidR="00394322" w:rsidRPr="00394322">
        <w:rPr>
          <w:rFonts w:ascii="Calibri" w:eastAsia="Arial" w:hAnsi="Calibri" w:cs="Calibri"/>
          <w:color w:val="000000"/>
          <w:spacing w:val="5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industrial applications. This upcoming phase is crucial for verifying the material's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9"/>
        </w:rPr>
        <w:t>consistent performance and durability over repeated usage cycles.</w:t>
      </w:r>
    </w:p>
    <w:p w14:paraId="5D43594F" w14:textId="32A3E4EC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</w:rPr>
      </w:pPr>
      <w:r w:rsidRPr="00394322">
        <w:rPr>
          <w:rFonts w:ascii="Calibri" w:eastAsia="Arial" w:hAnsi="Calibri" w:cs="Calibri"/>
          <w:b/>
          <w:color w:val="000000"/>
        </w:rPr>
        <w:t>About TechUPGRADE</w:t>
      </w:r>
    </w:p>
    <w:p w14:paraId="7BC618A4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6"/>
        </w:rPr>
      </w:pPr>
      <w:r w:rsidRPr="00394322">
        <w:rPr>
          <w:rFonts w:ascii="Calibri" w:eastAsia="Tahoma" w:hAnsi="Calibri" w:cs="Calibri"/>
          <w:color w:val="000000"/>
          <w:spacing w:val="6"/>
        </w:rPr>
        <w:t>TechUPGRADE is an ambitious initiative aimed at creating a groundbreaking advanced thermochemical technology for waste heat recovery. Our solution efficiently recovers waste heat from industrial processes and upgrades it to temperatures ranging from 150</w:t>
      </w:r>
      <w:r w:rsidRPr="00394322">
        <w:rPr>
          <w:rFonts w:ascii="Calibri" w:eastAsia="Tahoma" w:hAnsi="Calibri" w:cs="Calibri"/>
          <w:color w:val="000000"/>
          <w:spacing w:val="6"/>
        </w:rPr>
        <w:softHyphen/>
        <w:t>250°C.</w:t>
      </w:r>
    </w:p>
    <w:p w14:paraId="79AC4FD3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</w:rPr>
      </w:pPr>
      <w:r w:rsidRPr="00394322">
        <w:rPr>
          <w:rFonts w:ascii="Calibri" w:eastAsia="Tahoma" w:hAnsi="Calibri" w:cs="Calibri"/>
          <w:color w:val="000000"/>
        </w:rPr>
        <w:t xml:space="preserve">TechUPGRADE </w:t>
      </w:r>
      <w:r w:rsidRPr="00394322">
        <w:rPr>
          <w:rFonts w:ascii="Calibri" w:eastAsia="Arial" w:hAnsi="Calibri" w:cs="Calibri"/>
          <w:color w:val="000000"/>
        </w:rPr>
        <w:t xml:space="preserve">has received funding from European Union’s Horizon Europe’s Research </w:t>
      </w:r>
      <w:r w:rsidRPr="00394322">
        <w:rPr>
          <w:rFonts w:ascii="Calibri" w:eastAsia="Tahoma" w:hAnsi="Calibri" w:cs="Calibri"/>
          <w:color w:val="000000"/>
        </w:rPr>
        <w:t>and Innovation Program under Grant Agreement No. 101103966. The consortium includes leading European partners committed to advancing sustainable energy technologies.</w:t>
      </w:r>
    </w:p>
    <w:p w14:paraId="627F426B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  <w:spacing w:val="3"/>
        </w:rPr>
      </w:pPr>
      <w:r w:rsidRPr="00394322">
        <w:rPr>
          <w:rFonts w:ascii="Calibri" w:eastAsia="Arial" w:hAnsi="Calibri" w:cs="Calibri"/>
          <w:b/>
          <w:color w:val="000000"/>
          <w:spacing w:val="3"/>
        </w:rPr>
        <w:t>Stay Updated</w:t>
      </w:r>
    </w:p>
    <w:p w14:paraId="4723EAF2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</w:rPr>
      </w:pPr>
      <w:r w:rsidRPr="00394322">
        <w:rPr>
          <w:rFonts w:ascii="Calibri" w:eastAsia="Tahoma" w:hAnsi="Calibri" w:cs="Calibri"/>
          <w:color w:val="000000"/>
        </w:rPr>
        <w:t xml:space="preserve">For more information about TechUPGRADE and to follow ongoing updates, please visit </w:t>
      </w:r>
      <w:hyperlink r:id="rId9">
        <w:r w:rsidRPr="00394322">
          <w:rPr>
            <w:rFonts w:ascii="Calibri" w:eastAsia="Tahoma" w:hAnsi="Calibri" w:cs="Calibri"/>
            <w:color w:val="0000FF"/>
            <w:u w:val="single"/>
          </w:rPr>
          <w:t>techupgrade.eu</w:t>
        </w:r>
      </w:hyperlink>
      <w:r w:rsidRPr="00394322">
        <w:rPr>
          <w:rFonts w:ascii="Calibri" w:eastAsia="Tahoma" w:hAnsi="Calibri" w:cs="Calibri"/>
          <w:color w:val="000000"/>
        </w:rPr>
        <w:t xml:space="preserve"> or follow us on</w:t>
      </w:r>
      <w:hyperlink r:id="rId10">
        <w:r w:rsidRPr="00394322">
          <w:rPr>
            <w:rFonts w:ascii="Calibri" w:eastAsia="Tahoma" w:hAnsi="Calibri" w:cs="Calibri"/>
            <w:color w:val="0000FF"/>
            <w:u w:val="single"/>
          </w:rPr>
          <w:t xml:space="preserve"> Facebook</w:t>
        </w:r>
      </w:hyperlink>
      <w:r w:rsidRPr="00394322">
        <w:rPr>
          <w:rFonts w:ascii="Calibri" w:eastAsia="Tahoma" w:hAnsi="Calibri" w:cs="Calibri"/>
          <w:color w:val="0000FF"/>
          <w:u w:val="single"/>
        </w:rPr>
        <w:t>,</w:t>
      </w:r>
      <w:hyperlink r:id="rId11">
        <w:r w:rsidRPr="00394322">
          <w:rPr>
            <w:rFonts w:ascii="Calibri" w:eastAsia="Tahoma" w:hAnsi="Calibri" w:cs="Calibri"/>
            <w:color w:val="0000FF"/>
            <w:u w:val="single"/>
          </w:rPr>
          <w:t xml:space="preserve"> X,</w:t>
        </w:r>
      </w:hyperlink>
      <w:hyperlink r:id="rId12">
        <w:r w:rsidRPr="00394322">
          <w:rPr>
            <w:rFonts w:ascii="Calibri" w:eastAsia="Tahoma" w:hAnsi="Calibri" w:cs="Calibri"/>
            <w:color w:val="0000FF"/>
            <w:u w:val="single"/>
          </w:rPr>
          <w:t xml:space="preserve"> </w:t>
        </w:r>
      </w:hyperlink>
      <w:r w:rsidRPr="00394322">
        <w:rPr>
          <w:rFonts w:ascii="Calibri" w:eastAsia="Tahoma" w:hAnsi="Calibri" w:cs="Calibri"/>
          <w:color w:val="0000FF"/>
          <w:u w:val="single"/>
        </w:rPr>
        <w:t>LinkedIn</w:t>
      </w:r>
      <w:r w:rsidRPr="00394322">
        <w:rPr>
          <w:rFonts w:ascii="Calibri" w:eastAsia="Tahoma" w:hAnsi="Calibri" w:cs="Calibri"/>
          <w:color w:val="467885"/>
        </w:rPr>
        <w:t>,</w:t>
      </w:r>
      <w:hyperlink r:id="rId13">
        <w:r w:rsidRPr="00394322">
          <w:rPr>
            <w:rFonts w:ascii="Calibri" w:eastAsia="Tahoma" w:hAnsi="Calibri" w:cs="Calibri"/>
            <w:color w:val="0000FF"/>
            <w:u w:val="single"/>
          </w:rPr>
          <w:t xml:space="preserve"> </w:t>
        </w:r>
      </w:hyperlink>
      <w:r w:rsidRPr="00394322">
        <w:rPr>
          <w:rFonts w:ascii="Calibri" w:eastAsia="Tahoma" w:hAnsi="Calibri" w:cs="Calibri"/>
          <w:color w:val="0000FF"/>
          <w:u w:val="single"/>
        </w:rPr>
        <w:t>Instagram,</w:t>
      </w:r>
      <w:hyperlink r:id="rId14">
        <w:r w:rsidRPr="00394322">
          <w:rPr>
            <w:rFonts w:ascii="Calibri" w:eastAsia="Tahoma" w:hAnsi="Calibri" w:cs="Calibri"/>
            <w:color w:val="0000FF"/>
            <w:u w:val="single"/>
          </w:rPr>
          <w:t xml:space="preserve"> </w:t>
        </w:r>
      </w:hyperlink>
      <w:r w:rsidRPr="00394322">
        <w:rPr>
          <w:rFonts w:ascii="Calibri" w:eastAsia="Tahoma" w:hAnsi="Calibri" w:cs="Calibri"/>
          <w:color w:val="0000FF"/>
          <w:u w:val="single"/>
        </w:rPr>
        <w:t>YouTube</w:t>
      </w:r>
      <w:r w:rsidRPr="00394322">
        <w:rPr>
          <w:rFonts w:ascii="Calibri" w:eastAsia="Tahoma" w:hAnsi="Calibri" w:cs="Calibri"/>
          <w:color w:val="467885"/>
        </w:rPr>
        <w:t>,</w:t>
      </w:r>
      <w:r w:rsidRPr="00394322">
        <w:rPr>
          <w:rFonts w:ascii="Calibri" w:eastAsia="Tahoma" w:hAnsi="Calibri" w:cs="Calibri"/>
          <w:color w:val="000000"/>
        </w:rPr>
        <w:t xml:space="preserve"> and</w:t>
      </w:r>
      <w:hyperlink r:id="rId15">
        <w:r w:rsidRPr="00394322">
          <w:rPr>
            <w:rFonts w:ascii="Calibri" w:eastAsia="Tahoma" w:hAnsi="Calibri" w:cs="Calibri"/>
            <w:color w:val="0000FF"/>
            <w:u w:val="single"/>
          </w:rPr>
          <w:t xml:space="preserve"> Spotify</w:t>
        </w:r>
      </w:hyperlink>
      <w:r w:rsidRPr="00394322">
        <w:rPr>
          <w:rFonts w:ascii="Calibri" w:eastAsia="Tahoma" w:hAnsi="Calibri" w:cs="Calibri"/>
          <w:color w:val="467885"/>
        </w:rPr>
        <w:t>.</w:t>
      </w:r>
    </w:p>
    <w:sectPr w:rsidR="00F3172E" w:rsidRPr="00394322" w:rsidSect="00394322">
      <w:pgSz w:w="12240" w:h="15840"/>
      <w:pgMar w:top="1457" w:right="1542" w:bottom="145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2E"/>
    <w:rsid w:val="00050755"/>
    <w:rsid w:val="000F105E"/>
    <w:rsid w:val="001951CB"/>
    <w:rsid w:val="00394322"/>
    <w:rsid w:val="00413CEF"/>
    <w:rsid w:val="0047779D"/>
    <w:rsid w:val="005A3B05"/>
    <w:rsid w:val="005A504E"/>
    <w:rsid w:val="00677465"/>
    <w:rsid w:val="00907E58"/>
    <w:rsid w:val="00C327A3"/>
    <w:rsid w:val="00C35A3B"/>
    <w:rsid w:val="00E73047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99B9"/>
  <w15:docId w15:val="{E3F0BE44-EE8C-4493-8FAE-EE0986C7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9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instagram.com/techupgrade_proje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techupgrade-project/about/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.com/TechUPGRADE_eu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en.spotify.com/user/31z5lo3pvgjlma7wcnz2d6gvwjli" TargetMode="External"/><Relationship Id="rId10" Type="http://schemas.openxmlformats.org/officeDocument/2006/relationships/hyperlink" Target="https://www.facebook.com/TechUPGRADEprojec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techupgrade.eu" TargetMode="External"/><Relationship Id="rId14" Type="http://schemas.openxmlformats.org/officeDocument/2006/relationships/hyperlink" Target="https://www.youtube.com/channel/UCxaXT6OfSKUKzn33EaHkmN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101ee-7326-488b-895d-07c329b793e7" xsi:nil="true"/>
    <lcf76f155ced4ddcb4097134ff3c332f xmlns="6278b8b1-e0cb-4b44-9900-b20ee6e4194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x0062_wk9 xmlns="6278b8b1-e0cb-4b44-9900-b20ee6e41941" xsi:nil="true"/>
    <rw1p xmlns="6278b8b1-e0cb-4b44-9900-b20ee6e419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678BB1249FE4099E86C6A23212417" ma:contentTypeVersion="22" ma:contentTypeDescription="Create a new document." ma:contentTypeScope="" ma:versionID="71fdd9faba93d99e8995a59ba507f2c6">
  <xsd:schema xmlns:xsd="http://www.w3.org/2001/XMLSchema" xmlns:xs="http://www.w3.org/2001/XMLSchema" xmlns:p="http://schemas.microsoft.com/office/2006/metadata/properties" xmlns:ns1="http://schemas.microsoft.com/sharepoint/v3" xmlns:ns2="6278b8b1-e0cb-4b44-9900-b20ee6e41941" xmlns:ns3="670101ee-7326-488b-895d-07c329b793e7" targetNamespace="http://schemas.microsoft.com/office/2006/metadata/properties" ma:root="true" ma:fieldsID="0bf7ab764a58219ea765343b1b7ec40f" ns1:_="" ns2:_="" ns3:_="">
    <xsd:import namespace="http://schemas.microsoft.com/sharepoint/v3"/>
    <xsd:import namespace="6278b8b1-e0cb-4b44-9900-b20ee6e41941"/>
    <xsd:import namespace="670101ee-7326-488b-895d-07c329b79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_x0062_wk9" minOccurs="0"/>
                <xsd:element ref="ns2:rw1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8b1-e0cb-4b44-9900-b20ee6e41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62_wk9" ma:index="22" nillable="true" ma:displayName="Number" ma:internalName="_x0062_wk9">
      <xsd:simpleType>
        <xsd:restriction base="dms:Number"/>
      </xsd:simpleType>
    </xsd:element>
    <xsd:element name="rw1p" ma:index="23" nillable="true" ma:displayName="Date and time" ma:internalName="rw1p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d4629c-c99d-46d8-b76a-4217568a1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01ee-7326-488b-895d-07c329b79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aeaf665-82a6-4c1f-973c-f43a9b1cc5bf}" ma:internalName="TaxCatchAll" ma:showField="CatchAllData" ma:web="670101ee-7326-488b-895d-07c329b79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05620-B50C-42A1-AAE5-C9430344B66A}">
  <ds:schemaRefs>
    <ds:schemaRef ds:uri="http://schemas.microsoft.com/office/2006/metadata/properties"/>
    <ds:schemaRef ds:uri="http://schemas.microsoft.com/office/infopath/2007/PartnerControls"/>
    <ds:schemaRef ds:uri="670101ee-7326-488b-895d-07c329b793e7"/>
    <ds:schemaRef ds:uri="6278b8b1-e0cb-4b44-9900-b20ee6e4194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AAB02F-4976-439E-9314-119E8EBAD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78644-8409-4FF2-BBB2-4108F5F95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78b8b1-e0cb-4b44-9900-b20ee6e41941"/>
    <ds:schemaRef ds:uri="670101ee-7326-488b-895d-07c329b79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2850</Characters>
  <Application>Microsoft Office Word</Application>
  <DocSecurity>0</DocSecurity>
  <Lines>101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Weinberger, Peter</dc:creator>
  <cp:lastModifiedBy>Zoi Moza</cp:lastModifiedBy>
  <cp:revision>5</cp:revision>
  <dcterms:created xsi:type="dcterms:W3CDTF">2024-12-19T07:55:00Z</dcterms:created>
  <dcterms:modified xsi:type="dcterms:W3CDTF">2025-01-14T12:25:00Z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0x01010073F678BB1249FE4099E86C6A23212417</vt:lpwstr>
  </property>
  <property fmtid="{D5CDD505-2E9C-101B-9397-08002B2CF9AE}" pid="3" name="MediaServiceImageTags">
    <vt:lpwstr/>
  </property>
</Properties>
</file>